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733B5" w:rsidR="009E49E8" w:rsidP="0067339D" w:rsidRDefault="009E49E8" w14:paraId="2F91E88D" w14:textId="09F2DD8C">
      <w:pPr>
        <w:spacing w:after="20" w:line="252" w:lineRule="auto"/>
        <w:rPr>
          <w:rFonts w:ascii="Arial" w:hAnsi="Arial" w:cs="Arial"/>
        </w:rPr>
      </w:pPr>
    </w:p>
    <w:p w:rsidRPr="00B733B5" w:rsidR="006E5638" w:rsidP="0067339D" w:rsidRDefault="3B71EFBB" w14:paraId="56373699" w14:textId="0B68D825">
      <w:pPr>
        <w:spacing w:after="20" w:line="252" w:lineRule="auto"/>
        <w:rPr>
          <w:rFonts w:ascii="Arial" w:hAnsi="Arial" w:cs="Arial"/>
          <w:b/>
          <w:bCs/>
          <w:color w:val="4C4C4F"/>
          <w:sz w:val="28"/>
          <w:szCs w:val="28"/>
        </w:rPr>
      </w:pPr>
      <w:r>
        <w:rPr>
          <w:rFonts w:ascii="Arial" w:hAnsi="Arial"/>
          <w:b/>
          <w:color w:val="3BB041"/>
          <w:sz w:val="36"/>
        </w:rPr>
        <w:t xml:space="preserve">Activité de simulation sur l’approche 7-1-7 </w:t>
      </w:r>
      <w:r>
        <w:br/>
      </w:r>
      <w:r>
        <w:rPr>
          <w:rFonts w:ascii="Arial" w:hAnsi="Arial"/>
          <w:b/>
          <w:color w:val="3BB041"/>
          <w:sz w:val="24"/>
        </w:rPr>
        <w:t>Exemplaire du guide du participant à l’usage de l’animateur</w:t>
      </w:r>
    </w:p>
    <w:p w:rsidR="00FB6542" w:rsidP="0067339D" w:rsidRDefault="009E49E8" w14:paraId="320C21A6" w14:textId="1EBF1907">
      <w:pPr>
        <w:spacing w:after="20" w:line="252" w:lineRule="auto"/>
      </w:pPr>
      <w:r>
        <w:br/>
      </w:r>
    </w:p>
    <w:p w:rsidR="00FB6542" w:rsidP="0067339D" w:rsidRDefault="00FB6542" w14:paraId="0E4EA00F" w14:textId="2FE79F44">
      <w:pPr>
        <w:spacing w:after="20" w:line="252" w:lineRule="auto"/>
        <w:rPr>
          <w:rFonts w:ascii="Arial" w:hAnsi="Arial" w:eastAsia="PublicSans-Thin" w:cs="Arial"/>
          <w:b/>
          <w:bCs/>
          <w:color w:val="618393"/>
          <w:sz w:val="24"/>
          <w:szCs w:val="24"/>
        </w:rPr>
      </w:pPr>
      <w:r>
        <w:rPr>
          <w:rFonts w:ascii="Arial" w:hAnsi="Arial"/>
          <w:b/>
          <w:color w:val="618393"/>
          <w:sz w:val="24"/>
        </w:rPr>
        <w:t>Remarque pour l’animation</w:t>
      </w:r>
    </w:p>
    <w:p w:rsidRPr="00FB6542" w:rsidR="00FB6542" w:rsidP="0067339D" w:rsidRDefault="00FB6542" w14:paraId="06C3C752" w14:noSpellErr="1" w14:textId="0EBC9BCD">
      <w:pPr>
        <w:spacing w:after="20" w:line="252" w:lineRule="auto"/>
        <w:rPr>
          <w:rFonts w:ascii="Arial" w:hAnsi="Arial" w:eastAsia="PublicSans-Thin" w:cs="Arial"/>
          <w:color w:val="618393"/>
        </w:rPr>
      </w:pPr>
      <w:r w:rsidRPr="644A8D43" w:rsidR="00FB6542">
        <w:rPr>
          <w:rFonts w:ascii="Arial" w:hAnsi="Arial"/>
          <w:color w:val="000000" w:themeColor="text1" w:themeTint="FF" w:themeShade="FF"/>
        </w:rPr>
        <w:t xml:space="preserve">Les </w:t>
      </w:r>
      <w:r w:rsidRPr="644A8D43" w:rsidR="6B33AD8A">
        <w:rPr>
          <w:rFonts w:ascii="Arial" w:hAnsi="Arial"/>
          <w:color w:val="000000" w:themeColor="text1" w:themeTint="FF" w:themeShade="FF"/>
        </w:rPr>
        <w:t>goulot</w:t>
      </w:r>
      <w:r w:rsidRPr="644A8D43" w:rsidR="00FB6542">
        <w:rPr>
          <w:rFonts w:ascii="Arial" w:hAnsi="Arial"/>
          <w:color w:val="000000" w:themeColor="text1" w:themeTint="FF" w:themeShade="FF"/>
        </w:rPr>
        <w:t xml:space="preserve">s d’étranglement apparaissent en </w:t>
      </w:r>
      <w:r w:rsidRPr="644A8D43" w:rsidR="00FB6542">
        <w:rPr>
          <w:rFonts w:ascii="Arial" w:hAnsi="Arial"/>
          <w:color w:val="3BB041"/>
        </w:rPr>
        <w:t>vert</w:t>
      </w:r>
      <w:r w:rsidRPr="644A8D43" w:rsidR="00FB6542">
        <w:rPr>
          <w:rFonts w:ascii="Arial" w:hAnsi="Arial"/>
          <w:color w:val="618393"/>
        </w:rPr>
        <w:t xml:space="preserve"> ; </w:t>
      </w:r>
      <w:r w:rsidRPr="644A8D43" w:rsidR="00FB6542">
        <w:rPr>
          <w:rFonts w:ascii="Arial" w:hAnsi="Arial"/>
          <w:color w:val="000000" w:themeColor="text1" w:themeTint="FF" w:themeShade="FF"/>
        </w:rPr>
        <w:t xml:space="preserve">les facteurs favorisants apparaissent en </w:t>
      </w:r>
      <w:r w:rsidRPr="644A8D43" w:rsidR="00FB6542">
        <w:rPr>
          <w:rFonts w:ascii="Arial" w:hAnsi="Arial"/>
          <w:color w:val="9E1E61"/>
        </w:rPr>
        <w:t>violet</w:t>
      </w:r>
      <w:r w:rsidRPr="644A8D43" w:rsidR="00FB6542">
        <w:rPr>
          <w:rFonts w:ascii="Arial" w:hAnsi="Arial"/>
          <w:color w:val="618393"/>
        </w:rPr>
        <w:t>.</w:t>
      </w:r>
    </w:p>
    <w:p w:rsidR="00FB6542" w:rsidP="0067339D" w:rsidRDefault="00FB6542" w14:paraId="50CA4FBB" w14:textId="77777777">
      <w:pPr>
        <w:spacing w:after="20" w:line="252" w:lineRule="auto"/>
        <w:rPr>
          <w:rFonts w:ascii="Arial" w:hAnsi="Arial" w:eastAsia="PublicSans-Thin" w:cs="Arial"/>
          <w:b/>
          <w:bCs/>
          <w:color w:val="618393"/>
          <w:sz w:val="24"/>
          <w:szCs w:val="24"/>
        </w:rPr>
      </w:pPr>
    </w:p>
    <w:p w:rsidRPr="00B733B5" w:rsidR="009E49E8" w:rsidP="0067339D" w:rsidRDefault="009E49E8" w14:paraId="3ECCAFA6" w14:textId="024CB49A">
      <w:pPr>
        <w:spacing w:after="20" w:line="252" w:lineRule="auto"/>
        <w:rPr>
          <w:rFonts w:ascii="Arial" w:hAnsi="Arial" w:cs="Arial"/>
          <w:color w:val="4C4C4F"/>
        </w:rPr>
      </w:pPr>
      <w:r>
        <w:rPr>
          <w:rFonts w:ascii="Arial" w:hAnsi="Arial"/>
          <w:b/>
          <w:color w:val="618393"/>
          <w:sz w:val="24"/>
        </w:rPr>
        <w:t>Présentation</w:t>
      </w:r>
      <w:r>
        <w:br/>
      </w:r>
      <w:r>
        <w:br/>
      </w:r>
      <w:r>
        <w:t>Cette activité en petits groupes, d’une durée de 90 minutes, simule l’application de la cible 7-1-7 et de la démarche d’amélioration des performances dans le contexte d’une épidémie dans un pays fictif</w:t>
      </w:r>
      <w:r>
        <w:rPr>
          <w:rFonts w:ascii="Arial" w:hAnsi="Arial"/>
          <w:color w:val="000000" w:themeColor="text1"/>
        </w:rPr>
        <w:t>. Les participants utiliseront l’outil d’évaluation 7-1-7 et prendront part à des discussions pour :</w:t>
      </w:r>
    </w:p>
    <w:p w:rsidRPr="00B733B5" w:rsidR="00923BD3" w:rsidP="0067339D" w:rsidRDefault="00DD4324" w14:paraId="2F44D06A" w14:textId="3D8CC8A2">
      <w:pPr>
        <w:pStyle w:val="NormalWeb"/>
        <w:numPr>
          <w:ilvl w:val="0"/>
          <w:numId w:val="9"/>
        </w:numPr>
        <w:shd w:val="clear" w:color="auto" w:fill="FFFFFF"/>
        <w:spacing w:after="20" w:afterAutospacing="0" w:line="252" w:lineRule="auto"/>
        <w:rPr>
          <w:rFonts w:ascii="Arial" w:hAnsi="Arial" w:cs="Arial"/>
          <w:color w:val="000000" w:themeColor="text1"/>
          <w:sz w:val="22"/>
          <w:szCs w:val="22"/>
        </w:rPr>
      </w:pPr>
      <w:proofErr w:type="gramStart"/>
      <w:r>
        <w:rPr>
          <w:rFonts w:ascii="Arial" w:hAnsi="Arial"/>
          <w:color w:val="000000" w:themeColor="text1"/>
          <w:sz w:val="22"/>
        </w:rPr>
        <w:t>identifier</w:t>
      </w:r>
      <w:proofErr w:type="gramEnd"/>
      <w:r>
        <w:rPr>
          <w:rFonts w:ascii="Arial" w:hAnsi="Arial"/>
          <w:color w:val="000000" w:themeColor="text1"/>
          <w:sz w:val="22"/>
        </w:rPr>
        <w:t xml:space="preserve"> et noter les dates des jalons de la cible 7-1-7 ; </w:t>
      </w:r>
    </w:p>
    <w:p w:rsidRPr="00B733B5" w:rsidR="00923BD3" w:rsidP="0067339D" w:rsidRDefault="004539A6" w14:paraId="7DFC2F59" w14:textId="14276BB9">
      <w:pPr>
        <w:pStyle w:val="NormalWeb"/>
        <w:numPr>
          <w:ilvl w:val="0"/>
          <w:numId w:val="9"/>
        </w:numPr>
        <w:shd w:val="clear" w:color="auto" w:fill="FFFFFF" w:themeFill="background1"/>
        <w:spacing w:after="20" w:afterAutospacing="0" w:line="252" w:lineRule="auto"/>
        <w:rPr>
          <w:rFonts w:ascii="Arial" w:hAnsi="Arial" w:cs="Arial"/>
          <w:color w:val="000000" w:themeColor="text1"/>
          <w:sz w:val="22"/>
          <w:szCs w:val="22"/>
        </w:rPr>
      </w:pPr>
      <w:proofErr w:type="gramStart"/>
      <w:r>
        <w:rPr>
          <w:rFonts w:ascii="Arial" w:hAnsi="Arial"/>
          <w:color w:val="000000" w:themeColor="text1"/>
          <w:sz w:val="22"/>
        </w:rPr>
        <w:t>calculer</w:t>
      </w:r>
      <w:proofErr w:type="gramEnd"/>
      <w:r>
        <w:rPr>
          <w:rFonts w:ascii="Arial" w:hAnsi="Arial"/>
          <w:color w:val="000000" w:themeColor="text1"/>
          <w:sz w:val="22"/>
        </w:rPr>
        <w:t xml:space="preserve"> les performances de la cible 7-1-7 pour les intervalles de détection, de notification et de réponse ;</w:t>
      </w:r>
    </w:p>
    <w:p w:rsidRPr="00B733B5" w:rsidR="00923BD3" w:rsidP="644A8D43" w:rsidRDefault="00923BD3" w14:paraId="4EB1560D" w14:noSpellErr="1" w14:textId="1618038F">
      <w:pPr>
        <w:pStyle w:val="NormalWeb"/>
        <w:numPr>
          <w:ilvl w:val="0"/>
          <w:numId w:val="9"/>
        </w:numPr>
        <w:shd w:val="clear" w:color="auto" w:fill="FFFFFF" w:themeFill="background1"/>
        <w:spacing w:after="20" w:afterAutospacing="off" w:line="252" w:lineRule="auto"/>
        <w:rPr>
          <w:rFonts w:ascii="Arial" w:hAnsi="Arial" w:cs="Arial"/>
          <w:color w:val="000000" w:themeColor="text1"/>
          <w:sz w:val="22"/>
          <w:szCs w:val="22"/>
        </w:rPr>
      </w:pPr>
      <w:r w:rsidRPr="644A8D43" w:rsidR="00923BD3">
        <w:rPr>
          <w:rFonts w:ascii="Arial" w:hAnsi="Arial"/>
          <w:color w:val="000000" w:themeColor="text1" w:themeTint="FF" w:themeShade="FF"/>
          <w:sz w:val="22"/>
          <w:szCs w:val="22"/>
        </w:rPr>
        <w:t>identifier</w:t>
      </w:r>
      <w:r w:rsidRPr="644A8D43" w:rsidR="00923BD3">
        <w:rPr>
          <w:rFonts w:ascii="Arial" w:hAnsi="Arial"/>
          <w:color w:val="000000" w:themeColor="text1" w:themeTint="FF" w:themeShade="FF"/>
          <w:sz w:val="22"/>
          <w:szCs w:val="22"/>
        </w:rPr>
        <w:t xml:space="preserve"> les </w:t>
      </w:r>
      <w:r w:rsidRPr="644A8D43" w:rsidR="6B33AD8A">
        <w:rPr>
          <w:rFonts w:ascii="Arial" w:hAnsi="Arial"/>
          <w:color w:val="000000" w:themeColor="text1" w:themeTint="FF" w:themeShade="FF"/>
          <w:sz w:val="22"/>
          <w:szCs w:val="22"/>
        </w:rPr>
        <w:t>goulot</w:t>
      </w:r>
      <w:r w:rsidRPr="644A8D43" w:rsidR="00923BD3">
        <w:rPr>
          <w:rFonts w:ascii="Arial" w:hAnsi="Arial"/>
          <w:color w:val="000000" w:themeColor="text1" w:themeTint="FF" w:themeShade="FF"/>
          <w:sz w:val="22"/>
          <w:szCs w:val="22"/>
        </w:rPr>
        <w:t xml:space="preserve">s d’étranglement/facteurs favorisants, puis les convertir en actions d’amélioration des performances. </w:t>
      </w:r>
    </w:p>
    <w:p w:rsidRPr="00B733B5" w:rsidR="0061075D" w:rsidP="0067339D" w:rsidRDefault="0061075D" w14:paraId="3510343F" w14:textId="77777777">
      <w:pPr>
        <w:spacing w:after="20" w:line="252" w:lineRule="auto"/>
        <w:rPr>
          <w:rFonts w:ascii="Arial" w:hAnsi="Arial" w:cs="Arial"/>
          <w:b/>
          <w:bCs/>
          <w:color w:val="4C4C4F"/>
          <w:sz w:val="28"/>
          <w:szCs w:val="28"/>
        </w:rPr>
      </w:pPr>
    </w:p>
    <w:p w:rsidRPr="00B733B5" w:rsidR="006E5638" w:rsidP="0067339D" w:rsidRDefault="00B74BB7" w14:paraId="749FA42E" w14:textId="0CA3C4EE">
      <w:pPr>
        <w:spacing w:after="20" w:line="252" w:lineRule="auto"/>
        <w:rPr>
          <w:rFonts w:ascii="Arial" w:hAnsi="Arial" w:eastAsia="PublicSans-Thin" w:cs="Arial"/>
          <w:b/>
          <w:color w:val="618393"/>
          <w:sz w:val="24"/>
          <w:szCs w:val="18"/>
        </w:rPr>
      </w:pPr>
      <w:r>
        <w:rPr>
          <w:rFonts w:ascii="Arial" w:hAnsi="Arial"/>
          <w:b/>
          <w:color w:val="618393"/>
          <w:sz w:val="24"/>
        </w:rPr>
        <w:t>Contexte</w:t>
      </w:r>
      <w:r>
        <w:rPr>
          <w:rFonts w:ascii="Arial" w:hAnsi="Arial"/>
          <w:b/>
          <w:color w:val="618393"/>
          <w:sz w:val="24"/>
        </w:rPr>
        <w:br/>
      </w:r>
    </w:p>
    <w:p w:rsidR="00A16B6D" w:rsidP="0067339D" w:rsidRDefault="000C04FC" w14:paraId="628A169C" w14:textId="2439F51A">
      <w:pPr>
        <w:spacing w:after="20" w:line="252" w:lineRule="auto"/>
        <w:rPr>
          <w:rFonts w:ascii="Arial" w:hAnsi="Arial" w:cs="Arial"/>
        </w:rPr>
      </w:pPr>
      <w:r>
        <w:rPr>
          <w:rFonts w:ascii="Arial" w:hAnsi="Arial"/>
          <w:b/>
          <w:bCs/>
        </w:rPr>
        <w:t>Le pays X</w:t>
      </w:r>
      <w:r>
        <w:rPr>
          <w:rFonts w:ascii="Arial" w:hAnsi="Arial"/>
        </w:rPr>
        <w:t xml:space="preserve"> est un petit pays composé de 6 districts</w:t>
      </w:r>
      <w:r>
        <w:rPr>
          <w:rFonts w:ascii="Arial" w:hAnsi="Arial"/>
          <w:b/>
        </w:rPr>
        <w:t>.</w:t>
      </w:r>
      <w:r>
        <w:rPr>
          <w:rFonts w:ascii="Arial" w:hAnsi="Arial"/>
        </w:rPr>
        <w:t xml:space="preserve"> Un cadre complet de surveillance des maladies et de réponse est mis en place dans les établissements de santé, organisés par les districts et coordonnés par le ministère national de la Santé et le centre national d’opérations d’urgence de santé publique. Vous êtes un responsable des urgences travaillant au centre national d’opérations d’urgence de santé publique.</w:t>
      </w:r>
    </w:p>
    <w:p w:rsidRPr="00B733B5" w:rsidR="004539A6" w:rsidP="0067339D" w:rsidRDefault="004539A6" w14:paraId="12FA61AE" w14:textId="77777777">
      <w:pPr>
        <w:spacing w:after="20" w:line="252" w:lineRule="auto"/>
        <w:rPr>
          <w:rFonts w:ascii="Arial" w:hAnsi="Arial" w:cs="Arial"/>
        </w:rPr>
      </w:pPr>
    </w:p>
    <w:p w:rsidRPr="00B733B5" w:rsidR="00B74BB7" w:rsidP="0067339D" w:rsidRDefault="00B74BB7" w14:paraId="2C78F642" w14:textId="130BAA02">
      <w:pPr>
        <w:spacing w:after="20" w:line="252" w:lineRule="auto"/>
        <w:rPr>
          <w:rFonts w:ascii="Arial" w:hAnsi="Arial" w:cs="Arial"/>
        </w:rPr>
      </w:pPr>
      <w:r>
        <w:rPr>
          <w:rFonts w:ascii="Arial" w:hAnsi="Arial"/>
          <w:b/>
          <w:color w:val="618393"/>
          <w:sz w:val="24"/>
        </w:rPr>
        <w:t>Scénario</w:t>
      </w:r>
      <w:r>
        <w:rPr>
          <w:rFonts w:ascii="Arial" w:hAnsi="Arial"/>
          <w:b/>
          <w:color w:val="4C4C4F"/>
          <w:sz w:val="28"/>
        </w:rPr>
        <w:br/>
      </w:r>
    </w:p>
    <w:p w:rsidRPr="00B733B5" w:rsidR="00A16B6D" w:rsidP="644A8D43" w:rsidRDefault="00A16B6D" w14:paraId="066B671F" w14:noSpellErr="1" w14:textId="0B901546">
      <w:pPr>
        <w:pStyle w:val="Normal"/>
        <w:spacing w:after="20" w:line="252" w:lineRule="auto"/>
        <w:rPr>
          <w:rFonts w:ascii="Arial" w:hAnsi="Arial" w:cs="Arial"/>
        </w:rPr>
      </w:pPr>
      <w:r w:rsidRPr="644A8D43" w:rsidR="00A16B6D">
        <w:rPr>
          <w:rFonts w:ascii="Arial" w:hAnsi="Arial"/>
        </w:rPr>
        <w:t xml:space="preserve">Nous sommes le </w:t>
      </w:r>
      <w:r w:rsidRPr="644A8D43" w:rsidR="00A16B6D">
        <w:rPr>
          <w:rFonts w:ascii="Arial" w:hAnsi="Arial"/>
          <w:b w:val="1"/>
          <w:bCs w:val="1"/>
        </w:rPr>
        <w:t xml:space="preserve">12 décembre. </w:t>
      </w:r>
      <w:r w:rsidRPr="644A8D43" w:rsidR="00A16B6D">
        <w:rPr>
          <w:rFonts w:ascii="Arial" w:hAnsi="Arial"/>
          <w:b w:val="1"/>
          <w:bCs w:val="1"/>
        </w:rPr>
        <w:t>Le centre national d’opérations d’urgence de santé publique a été activé aujourd’hui</w:t>
      </w:r>
      <w:r w:rsidRPr="644A8D43" w:rsidR="00A16B6D">
        <w:rPr>
          <w:rFonts w:ascii="Arial" w:hAnsi="Arial"/>
        </w:rPr>
        <w:t xml:space="preserve">. Une réunion a été </w:t>
      </w:r>
      <w:r w:rsidRPr="644A8D43" w:rsidR="749BB5DC">
        <w:rPr>
          <w:rFonts w:ascii="Arial" w:hAnsi="Arial"/>
        </w:rPr>
        <w:t xml:space="preserve">de 20 minutes </w:t>
      </w:r>
      <w:r w:rsidRPr="644A8D43" w:rsidR="00A16B6D">
        <w:rPr>
          <w:rFonts w:ascii="Arial" w:hAnsi="Arial"/>
        </w:rPr>
        <w:t>convoquée pour</w:t>
      </w:r>
      <w:r w:rsidRPr="644A8D43" w:rsidR="00A16B6D">
        <w:rPr>
          <w:rFonts w:ascii="Arial" w:hAnsi="Arial"/>
        </w:rPr>
        <w:t xml:space="preserve"> discuter d’un nouveau cas confirmé de </w:t>
      </w:r>
      <w:r w:rsidRPr="644A8D43" w:rsidR="00A16B6D">
        <w:rPr>
          <w:rFonts w:ascii="Arial" w:hAnsi="Arial"/>
          <w:b w:val="1"/>
          <w:bCs w:val="1"/>
        </w:rPr>
        <w:t>rougeole</w:t>
      </w:r>
      <w:r w:rsidRPr="644A8D43" w:rsidR="00A16B6D">
        <w:rPr>
          <w:rFonts w:ascii="Arial" w:hAnsi="Arial"/>
        </w:rPr>
        <w:t>. La rougeole n’est pas endémique dans le pays. Le responsable d’incidents vous a demandé de résumer la chronologie de l’épidémie et de proposer des actions prioritaires en utilisant l’approche 7-1-7.</w:t>
      </w:r>
    </w:p>
    <w:p w:rsidR="5331CDE2" w:rsidP="0067339D" w:rsidRDefault="5331CDE2" w14:paraId="27A82010" w14:textId="281BE9AE">
      <w:pPr>
        <w:spacing w:after="20" w:line="252" w:lineRule="auto"/>
        <w:rPr>
          <w:rFonts w:ascii="Arial" w:hAnsi="Arial" w:eastAsia="Arial" w:cs="Arial"/>
          <w:color w:val="000000" w:themeColor="text1"/>
        </w:rPr>
      </w:pPr>
    </w:p>
    <w:p w:rsidR="664BD3BA" w:rsidP="0067339D" w:rsidRDefault="664BD3BA" w14:paraId="489C0735" w14:textId="7B8F77EA">
      <w:pPr>
        <w:spacing w:after="20" w:line="252" w:lineRule="auto"/>
        <w:rPr>
          <w:rFonts w:ascii="Arial" w:hAnsi="Arial" w:eastAsia="Arial" w:cs="Arial"/>
          <w:color w:val="000000" w:themeColor="text1"/>
        </w:rPr>
      </w:pPr>
      <w:r>
        <w:t>Une femme de 22 ans, « Madame A », s’est présentée à un hôpital de district le</w:t>
      </w:r>
      <w:r>
        <w:rPr>
          <w:rFonts w:ascii="Arial" w:hAnsi="Arial"/>
          <w:color w:val="000000" w:themeColor="text1"/>
        </w:rPr>
        <w:t xml:space="preserve"> </w:t>
      </w:r>
      <w:r>
        <w:rPr>
          <w:rFonts w:ascii="Arial" w:hAnsi="Arial"/>
          <w:b/>
          <w:color w:val="000000" w:themeColor="text1"/>
        </w:rPr>
        <w:t xml:space="preserve">3 décembre </w:t>
      </w:r>
      <w:r>
        <w:rPr>
          <w:rFonts w:ascii="Arial" w:hAnsi="Arial"/>
          <w:color w:val="000000" w:themeColor="text1"/>
        </w:rPr>
        <w:t xml:space="preserve">pour une fièvre, une toux, un coryza (inflammation de la </w:t>
      </w:r>
      <w:hyperlink r:id="rId11">
        <w:r>
          <w:rPr>
            <w:rStyle w:val="Hyperlink"/>
            <w:rFonts w:ascii="Arial" w:hAnsi="Arial"/>
            <w:color w:val="000000" w:themeColor="text1"/>
          </w:rPr>
          <w:t>muqueuse</w:t>
        </w:r>
      </w:hyperlink>
      <w:r>
        <w:rPr>
          <w:rFonts w:ascii="Arial" w:hAnsi="Arial"/>
          <w:color w:val="000000" w:themeColor="text1"/>
        </w:rPr>
        <w:t xml:space="preserve"> nasale) et une conjonctivite. (Une inflammation de la couche la plus externe de la partie blanche de l’œil et de la surface interne de la paupière.) Ses symptômes avaient débuté trois jours plus tôt, le </w:t>
      </w:r>
      <w:r>
        <w:rPr>
          <w:rFonts w:ascii="Arial" w:hAnsi="Arial"/>
          <w:b/>
          <w:bCs/>
          <w:color w:val="000000" w:themeColor="text1"/>
        </w:rPr>
        <w:t>30 novembre</w:t>
      </w:r>
      <w:r>
        <w:rPr>
          <w:rFonts w:ascii="Arial" w:hAnsi="Arial"/>
          <w:color w:val="000000" w:themeColor="text1"/>
        </w:rPr>
        <w:t>.</w:t>
      </w:r>
    </w:p>
    <w:p w:rsidRPr="00B733B5" w:rsidR="0061075D" w:rsidP="0067339D" w:rsidRDefault="0061075D" w14:paraId="258DAE22" w14:textId="77777777">
      <w:pPr>
        <w:spacing w:after="20" w:line="252" w:lineRule="auto"/>
        <w:rPr>
          <w:rFonts w:ascii="Arial" w:hAnsi="Arial" w:cs="Arial"/>
        </w:rPr>
      </w:pPr>
    </w:p>
    <w:p w:rsidR="00A16B6D" w:rsidP="0067339D" w:rsidRDefault="0040101C" w14:paraId="09A0F88C" w14:textId="1BAEE66F">
      <w:pPr>
        <w:spacing w:after="20" w:line="252" w:lineRule="auto"/>
        <w:rPr>
          <w:rFonts w:ascii="Arial" w:hAnsi="Arial" w:cs="Arial"/>
          <w:b/>
          <w:bCs/>
        </w:rPr>
      </w:pPr>
      <w:r>
        <w:rPr>
          <w:rFonts w:ascii="Arial" w:hAnsi="Arial"/>
        </w:rPr>
        <w:t xml:space="preserve">Après des tests négatifs pour la grippe, la COVID-19 et le virus respiratoire syncytial (VRS), </w:t>
      </w:r>
      <w:r>
        <w:rPr>
          <w:rFonts w:ascii="Arial" w:hAnsi="Arial"/>
          <w:color w:val="3BB041"/>
        </w:rPr>
        <w:t xml:space="preserve">elle a été prise en charge pour un virus respiratoire général et renvoyée chez elle malgré l’observation de taches de </w:t>
      </w:r>
      <w:proofErr w:type="spellStart"/>
      <w:r>
        <w:rPr>
          <w:rFonts w:ascii="Arial" w:hAnsi="Arial"/>
          <w:color w:val="3BB041"/>
        </w:rPr>
        <w:t>Koplik</w:t>
      </w:r>
      <w:proofErr w:type="spellEnd"/>
      <w:r>
        <w:rPr>
          <w:rFonts w:ascii="Arial" w:hAnsi="Arial"/>
          <w:color w:val="3BB041"/>
        </w:rPr>
        <w:t xml:space="preserve">, qui sont </w:t>
      </w:r>
      <w:r w:rsidR="00380830">
        <w:rPr>
          <w:rFonts w:ascii="Arial" w:hAnsi="Arial"/>
          <w:color w:val="3BB041"/>
        </w:rPr>
        <w:t>des signes cliniques évocateurs</w:t>
      </w:r>
      <w:r>
        <w:rPr>
          <w:rFonts w:ascii="Arial" w:hAnsi="Arial"/>
          <w:color w:val="3BB041"/>
        </w:rPr>
        <w:t xml:space="preserve"> de la rougeole</w:t>
      </w:r>
      <w:r>
        <w:rPr>
          <w:rFonts w:ascii="Arial" w:hAnsi="Arial"/>
        </w:rPr>
        <w:t xml:space="preserve">. Le </w:t>
      </w:r>
      <w:r>
        <w:rPr>
          <w:rFonts w:ascii="Arial" w:hAnsi="Arial"/>
          <w:b/>
        </w:rPr>
        <w:t>6 décembre</w:t>
      </w:r>
      <w:r>
        <w:rPr>
          <w:rFonts w:ascii="Arial" w:hAnsi="Arial"/>
        </w:rPr>
        <w:t xml:space="preserve">, elle a remarqué </w:t>
      </w:r>
      <w:r>
        <w:rPr>
          <w:rFonts w:ascii="Arial" w:hAnsi="Arial"/>
        </w:rPr>
        <w:t xml:space="preserve">une éruption cutanée près de sa tête. Le </w:t>
      </w:r>
      <w:r>
        <w:rPr>
          <w:rFonts w:ascii="Arial" w:hAnsi="Arial"/>
          <w:b/>
        </w:rPr>
        <w:t>8</w:t>
      </w:r>
      <w:r>
        <w:rPr>
          <w:rFonts w:ascii="Arial" w:hAnsi="Arial"/>
        </w:rPr>
        <w:t> </w:t>
      </w:r>
      <w:r>
        <w:rPr>
          <w:rFonts w:ascii="Arial" w:hAnsi="Arial"/>
          <w:b/>
        </w:rPr>
        <w:t>décembre</w:t>
      </w:r>
      <w:r>
        <w:rPr>
          <w:rFonts w:ascii="Arial" w:hAnsi="Arial"/>
        </w:rPr>
        <w:t xml:space="preserve">, elle est retournée à l’hôpital alors que l’éruption cutanée se propageait sur son corps. </w:t>
      </w:r>
      <w:r>
        <w:rPr>
          <w:rFonts w:ascii="Arial" w:hAnsi="Arial"/>
          <w:color w:val="9E1E61"/>
        </w:rPr>
        <w:t xml:space="preserve">L’équipe clinique a alors suspecté un cas de rougeole. </w:t>
      </w:r>
      <w:r>
        <w:rPr>
          <w:rFonts w:ascii="Arial" w:hAnsi="Arial"/>
        </w:rPr>
        <w:t xml:space="preserve">Elle a rempli un formulaire d’investigation de cas et </w:t>
      </w:r>
      <w:r w:rsidR="005157B7">
        <w:rPr>
          <w:rFonts w:ascii="Arial" w:hAnsi="Arial"/>
        </w:rPr>
        <w:t>prélevé</w:t>
      </w:r>
      <w:r>
        <w:rPr>
          <w:rFonts w:ascii="Arial" w:hAnsi="Arial"/>
        </w:rPr>
        <w:t xml:space="preserve"> un échantillon à envoyer au laboratoire national de référence le </w:t>
      </w:r>
      <w:r>
        <w:rPr>
          <w:rFonts w:ascii="Arial" w:hAnsi="Arial"/>
          <w:b/>
        </w:rPr>
        <w:t>8 décembre.</w:t>
      </w:r>
    </w:p>
    <w:p w:rsidR="00803AD0" w:rsidP="0067339D" w:rsidRDefault="00803AD0" w14:paraId="24AD1D7F" w14:textId="77777777">
      <w:pPr>
        <w:spacing w:after="20" w:line="252" w:lineRule="auto"/>
        <w:rPr>
          <w:rFonts w:ascii="Arial" w:hAnsi="Arial" w:cs="Arial"/>
          <w:b/>
          <w:bCs/>
        </w:rPr>
      </w:pPr>
    </w:p>
    <w:p w:rsidR="00A16B6D" w:rsidP="0067339D" w:rsidRDefault="00803AD0" w14:paraId="635E1047" w14:textId="5E53FE68">
      <w:pPr>
        <w:spacing w:after="20" w:line="252" w:lineRule="auto"/>
        <w:rPr>
          <w:rFonts w:ascii="Arial" w:hAnsi="Arial" w:cs="Arial"/>
        </w:rPr>
      </w:pPr>
      <w:r>
        <w:rPr>
          <w:rFonts w:ascii="Arial" w:hAnsi="Arial"/>
        </w:rPr>
        <w:t xml:space="preserve">Le </w:t>
      </w:r>
      <w:r>
        <w:rPr>
          <w:rFonts w:ascii="Arial" w:hAnsi="Arial"/>
          <w:b/>
        </w:rPr>
        <w:t>9 décembre</w:t>
      </w:r>
      <w:r>
        <w:rPr>
          <w:rFonts w:ascii="Arial" w:hAnsi="Arial"/>
        </w:rPr>
        <w:t xml:space="preserve">, </w:t>
      </w:r>
      <w:r>
        <w:rPr>
          <w:rFonts w:ascii="Arial" w:hAnsi="Arial"/>
          <w:color w:val="9E1E61"/>
        </w:rPr>
        <w:t>le médecin traitant, qui avait récemment suivi une formation de remise à niveau</w:t>
      </w:r>
      <w:r>
        <w:rPr>
          <w:rFonts w:ascii="Arial" w:hAnsi="Arial"/>
        </w:rPr>
        <w:t xml:space="preserve"> sur les protocoles d’alerte et de notification, a appelé le responsable de la surveillance au niveau du district au sujet du cas suspect de rougeole. Le </w:t>
      </w:r>
      <w:r>
        <w:rPr>
          <w:rFonts w:ascii="Arial" w:hAnsi="Arial"/>
          <w:b/>
          <w:bCs/>
        </w:rPr>
        <w:t>10 décembre</w:t>
      </w:r>
      <w:r>
        <w:rPr>
          <w:rFonts w:ascii="Arial" w:hAnsi="Arial"/>
          <w:b/>
        </w:rPr>
        <w:t xml:space="preserve">, </w:t>
      </w:r>
      <w:r>
        <w:rPr>
          <w:rFonts w:ascii="Arial" w:hAnsi="Arial"/>
        </w:rPr>
        <w:t>l’équipe d’intervention rapide du district a commencé à rechercher les contacts de Mme A et mis en place une surveillance active des agents de santé à l’hôpital de district</w:t>
      </w:r>
      <w:r>
        <w:rPr>
          <w:rFonts w:ascii="Arial" w:hAnsi="Arial"/>
          <w:b/>
        </w:rPr>
        <w:t>.</w:t>
      </w:r>
      <w:r>
        <w:rPr>
          <w:rFonts w:ascii="Arial" w:hAnsi="Arial"/>
        </w:rPr>
        <w:t xml:space="preserve"> </w:t>
      </w:r>
      <w:r>
        <w:rPr>
          <w:rFonts w:ascii="Arial" w:hAnsi="Arial"/>
          <w:color w:val="3BB041"/>
        </w:rPr>
        <w:t xml:space="preserve">L’échantillon est arrivé au laboratoire national le </w:t>
      </w:r>
      <w:r>
        <w:rPr>
          <w:rFonts w:ascii="Arial" w:hAnsi="Arial"/>
          <w:b/>
          <w:bCs/>
          <w:color w:val="3BB041"/>
        </w:rPr>
        <w:t>10 décembre</w:t>
      </w:r>
      <w:r>
        <w:rPr>
          <w:rFonts w:ascii="Arial" w:hAnsi="Arial"/>
          <w:b/>
          <w:color w:val="3BB041"/>
        </w:rPr>
        <w:t>.</w:t>
      </w:r>
      <w:r>
        <w:rPr>
          <w:rFonts w:ascii="Arial" w:hAnsi="Arial"/>
          <w:color w:val="3BB041"/>
        </w:rPr>
        <w:t xml:space="preserve"> </w:t>
      </w:r>
      <w:r>
        <w:rPr>
          <w:rFonts w:ascii="Arial" w:hAnsi="Arial"/>
        </w:rPr>
        <w:t xml:space="preserve">Le </w:t>
      </w:r>
      <w:r>
        <w:rPr>
          <w:rFonts w:ascii="Arial" w:hAnsi="Arial"/>
          <w:b/>
          <w:bCs/>
        </w:rPr>
        <w:t>12 décembre</w:t>
      </w:r>
      <w:r>
        <w:rPr>
          <w:rFonts w:ascii="Arial" w:hAnsi="Arial"/>
        </w:rPr>
        <w:t xml:space="preserve">, le laboratoire a confirmé que l’échantillon était positif à la rougeole et a directement informé le centre national d’opérations d’urgence de santé publique. </w:t>
      </w:r>
    </w:p>
    <w:p w:rsidRPr="00B733B5" w:rsidR="00803AD0" w:rsidP="0067339D" w:rsidRDefault="00803AD0" w14:paraId="3635B4B5" w14:textId="77777777">
      <w:pPr>
        <w:spacing w:after="20" w:line="252" w:lineRule="auto"/>
        <w:rPr>
          <w:rFonts w:ascii="Arial" w:hAnsi="Arial" w:cs="Arial"/>
        </w:rPr>
      </w:pPr>
    </w:p>
    <w:p w:rsidRPr="00B733B5" w:rsidR="0061075D" w:rsidP="0067339D" w:rsidRDefault="0061075D" w14:paraId="3A1FCD97" w14:textId="52398ABD">
      <w:pPr>
        <w:spacing w:after="20" w:line="252" w:lineRule="auto"/>
        <w:rPr>
          <w:rFonts w:ascii="Arial" w:hAnsi="Arial" w:cs="Arial"/>
        </w:rPr>
      </w:pPr>
      <w:r>
        <w:rPr>
          <w:rFonts w:ascii="Arial" w:hAnsi="Arial"/>
        </w:rPr>
        <w:t xml:space="preserve">Le </w:t>
      </w:r>
      <w:r>
        <w:rPr>
          <w:rFonts w:ascii="Arial" w:hAnsi="Arial"/>
          <w:b/>
          <w:bCs/>
        </w:rPr>
        <w:t>12 décembre</w:t>
      </w:r>
      <w:r>
        <w:rPr>
          <w:rFonts w:ascii="Arial" w:hAnsi="Arial"/>
        </w:rPr>
        <w:t>, l’équipe d’intervention rapide du district a terminé son enquête épidémiologique initiale, identifié un autre cas suspect et fourni une liste d’adresses et de contacts au centre national d’opérations d’urgence de santé publique. Sur la base de ces informations, le centre national d’opérations d’urgence de santé publique a effectué une évaluation des risques le même jour et estimé que cet événement présentait un risque très élevé. Le responsable d’incidents a immédiatement communiqué les recommandations de l’évaluation au ministre de la Santé, qui a notamment requis le déploiement d’une équipe d’intervention rapide nationale.</w:t>
      </w:r>
    </w:p>
    <w:p w:rsidRPr="00B733B5" w:rsidR="0061075D" w:rsidP="0067339D" w:rsidRDefault="0061075D" w14:paraId="083D066D" w14:textId="77777777">
      <w:pPr>
        <w:spacing w:after="20" w:line="252" w:lineRule="auto"/>
        <w:rPr>
          <w:rFonts w:ascii="Arial" w:hAnsi="Arial" w:cs="Arial"/>
        </w:rPr>
      </w:pPr>
    </w:p>
    <w:p w:rsidRPr="00B733B5" w:rsidR="0061075D" w:rsidP="0067339D" w:rsidRDefault="0061075D" w14:paraId="711EF005" w14:textId="4256D509">
      <w:pPr>
        <w:spacing w:after="20" w:line="252" w:lineRule="auto"/>
        <w:rPr>
          <w:rFonts w:ascii="Arial" w:hAnsi="Arial" w:cs="Arial"/>
        </w:rPr>
      </w:pPr>
      <w:r>
        <w:rPr>
          <w:rFonts w:ascii="Arial" w:hAnsi="Arial"/>
        </w:rPr>
        <w:t>L’équipe d’intervention rapide nationale a été déployée le</w:t>
      </w:r>
      <w:r>
        <w:rPr>
          <w:rFonts w:ascii="Arial" w:hAnsi="Arial"/>
          <w:b/>
        </w:rPr>
        <w:t xml:space="preserve"> </w:t>
      </w:r>
      <w:r>
        <w:rPr>
          <w:rFonts w:ascii="Arial" w:hAnsi="Arial"/>
          <w:b/>
          <w:bCs/>
        </w:rPr>
        <w:t>14 décembre</w:t>
      </w:r>
      <w:r>
        <w:rPr>
          <w:rFonts w:ascii="Arial" w:hAnsi="Arial"/>
        </w:rPr>
        <w:t>, avec un léger retard dû à un manque de fonds pour l’achat de carburant.</w:t>
      </w:r>
      <w:r>
        <w:rPr>
          <w:rFonts w:ascii="Arial" w:hAnsi="Arial"/>
          <w:color w:val="3BB041"/>
        </w:rPr>
        <w:t xml:space="preserve"> </w:t>
      </w:r>
      <w:r>
        <w:rPr>
          <w:rFonts w:ascii="Arial" w:hAnsi="Arial"/>
          <w:color w:val="3BB041"/>
        </w:rPr>
        <w:br/>
      </w:r>
      <w:r>
        <w:rPr>
          <w:rFonts w:ascii="Arial" w:hAnsi="Arial"/>
        </w:rPr>
        <w:br/>
      </w:r>
      <w:r>
        <w:rPr>
          <w:rFonts w:ascii="Arial" w:hAnsi="Arial"/>
        </w:rPr>
        <w:t xml:space="preserve">À partir du </w:t>
      </w:r>
      <w:r>
        <w:rPr>
          <w:rFonts w:ascii="Arial" w:hAnsi="Arial"/>
          <w:b/>
        </w:rPr>
        <w:t>15 décembre,</w:t>
      </w:r>
      <w:r>
        <w:rPr>
          <w:rFonts w:ascii="Arial" w:hAnsi="Arial"/>
        </w:rPr>
        <w:t xml:space="preserve"> l’équipe d’intervention rapide nationale a procédé à des évaluations en matière de prévention et de contrôle des infections à l’hôpital de district, et organisé une formation à la prise en charge des cas de rougeole. </w:t>
      </w:r>
    </w:p>
    <w:p w:rsidRPr="00B733B5" w:rsidR="0061075D" w:rsidP="0067339D" w:rsidRDefault="0061075D" w14:paraId="418C199F" w14:textId="77777777">
      <w:pPr>
        <w:spacing w:after="20" w:line="252" w:lineRule="auto"/>
        <w:rPr>
          <w:rFonts w:ascii="Arial" w:hAnsi="Arial" w:cs="Arial"/>
        </w:rPr>
      </w:pPr>
    </w:p>
    <w:p w:rsidRPr="00B733B5" w:rsidR="0061075D" w:rsidP="0067339D" w:rsidRDefault="0061075D" w14:paraId="66A13456" w14:textId="78F798AC">
      <w:pPr>
        <w:spacing w:after="20" w:line="252" w:lineRule="auto"/>
        <w:rPr>
          <w:rFonts w:ascii="Arial" w:hAnsi="Arial" w:cs="Arial"/>
        </w:rPr>
      </w:pPr>
      <w:r>
        <w:rPr>
          <w:rFonts w:ascii="Arial" w:hAnsi="Arial"/>
        </w:rPr>
        <w:t xml:space="preserve">Les équipes combinées d’intervention rapide nationale et de district ont démarré des activités de communication sur les risques et de mobilisation communautaire le </w:t>
      </w:r>
      <w:r>
        <w:rPr>
          <w:rFonts w:ascii="Arial" w:hAnsi="Arial"/>
          <w:b/>
          <w:bCs/>
        </w:rPr>
        <w:t>18 décembre</w:t>
      </w:r>
      <w:r>
        <w:rPr>
          <w:rFonts w:ascii="Arial" w:hAnsi="Arial"/>
        </w:rPr>
        <w:t xml:space="preserve">, en raison </w:t>
      </w:r>
      <w:r>
        <w:rPr>
          <w:rFonts w:ascii="Arial" w:hAnsi="Arial"/>
          <w:color w:val="3BB041"/>
        </w:rPr>
        <w:t>de la confusion entre les autorités nationales et de district, provoquée par des retards dans la traduction des documents</w:t>
      </w:r>
      <w:r>
        <w:rPr>
          <w:rFonts w:ascii="Arial" w:hAnsi="Arial"/>
        </w:rPr>
        <w:t xml:space="preserve"> dans plusieurs langues locales parlées dans les zones touchées. Toujours le </w:t>
      </w:r>
      <w:r>
        <w:rPr>
          <w:rFonts w:ascii="Arial" w:hAnsi="Arial"/>
          <w:b/>
          <w:bCs/>
        </w:rPr>
        <w:t>18 décembre</w:t>
      </w:r>
      <w:r>
        <w:rPr>
          <w:rFonts w:ascii="Arial" w:hAnsi="Arial"/>
        </w:rPr>
        <w:t xml:space="preserve">, le ministre a donné une conférence de presse, suivie de la publication d’un avis national sur l’épidémie confirmée dans la presse écrite et les médias électroniques. Des idées fausses et des rumeurs sur les décès inexpliqués, selon lesquelles il s’agissait d’une maladie importée par des étrangers, ont commencé à circuler dans la communauté. </w:t>
      </w:r>
    </w:p>
    <w:p w:rsidRPr="00B733B5" w:rsidR="00D168EC" w:rsidP="0067339D" w:rsidRDefault="00D168EC" w14:paraId="41A8F36B" w14:textId="77777777">
      <w:pPr>
        <w:spacing w:after="20" w:line="252" w:lineRule="auto"/>
        <w:rPr>
          <w:rFonts w:ascii="Arial" w:hAnsi="Arial" w:cs="Arial"/>
        </w:rPr>
      </w:pPr>
    </w:p>
    <w:p w:rsidRPr="00B733B5" w:rsidR="0061075D" w:rsidP="0067339D" w:rsidRDefault="00D168EC" w14:paraId="19F18733" w14:textId="21D82036">
      <w:pPr>
        <w:spacing w:after="20" w:line="252" w:lineRule="auto"/>
        <w:rPr>
          <w:rFonts w:ascii="Arial" w:hAnsi="Arial" w:cs="Arial"/>
        </w:rPr>
      </w:pPr>
      <w:r>
        <w:rPr>
          <w:rFonts w:ascii="Arial" w:hAnsi="Arial"/>
        </w:rPr>
        <w:t xml:space="preserve">Le rapport de situation de l’équipe nationale du </w:t>
      </w:r>
      <w:r>
        <w:rPr>
          <w:rFonts w:ascii="Arial" w:hAnsi="Arial"/>
          <w:b/>
        </w:rPr>
        <w:t>18 décembre</w:t>
      </w:r>
      <w:r>
        <w:rPr>
          <w:rFonts w:ascii="Arial" w:hAnsi="Arial"/>
        </w:rPr>
        <w:t xml:space="preserve"> a souligné qu’un nombre important d’agents de santé, de patients hospitalisés et de membres de la communauté étaient des contacts à</w:t>
      </w:r>
      <w:r w:rsidR="001D5878">
        <w:rPr>
          <w:rFonts w:ascii="Arial" w:hAnsi="Arial"/>
        </w:rPr>
        <w:t> </w:t>
      </w:r>
      <w:r>
        <w:rPr>
          <w:rFonts w:ascii="Arial" w:hAnsi="Arial"/>
        </w:rPr>
        <w:t xml:space="preserve">haut risque. Le </w:t>
      </w:r>
      <w:r>
        <w:rPr>
          <w:rFonts w:ascii="Arial" w:hAnsi="Arial"/>
          <w:b/>
          <w:bCs/>
        </w:rPr>
        <w:t>19 décembre</w:t>
      </w:r>
      <w:r>
        <w:rPr>
          <w:rFonts w:ascii="Arial" w:hAnsi="Arial"/>
        </w:rPr>
        <w:t>, le responsable d’incidents a adressé au ministre de la Santé une demande de vaccins destinée à l’OMS, sollicitant un soutien pour organiser une campagne de vaccination rapide auprès des communautés touchées.</w:t>
      </w:r>
    </w:p>
    <w:p w:rsidRPr="00B733B5" w:rsidR="0061075D" w:rsidP="0067339D" w:rsidRDefault="0061075D" w14:paraId="7385978A" w14:textId="77777777">
      <w:pPr>
        <w:spacing w:after="20" w:line="252" w:lineRule="auto"/>
        <w:rPr>
          <w:rFonts w:ascii="Arial" w:hAnsi="Arial" w:cs="Arial"/>
        </w:rPr>
      </w:pPr>
    </w:p>
    <w:p w:rsidRPr="00B733B5" w:rsidR="0061075D" w:rsidP="0067339D" w:rsidRDefault="0061075D" w14:paraId="7FC60DA9" w14:textId="77777777">
      <w:pPr>
        <w:spacing w:after="20" w:line="252" w:lineRule="auto"/>
        <w:rPr>
          <w:rFonts w:ascii="Arial" w:hAnsi="Arial" w:cs="Arial"/>
        </w:rPr>
      </w:pPr>
    </w:p>
    <w:sectPr w:rsidRPr="00B733B5" w:rsidR="0061075D" w:rsidSect="002022A7">
      <w:headerReference w:type="default" r:id="rId12"/>
      <w:footerReference w:type="even" r:id="rId13"/>
      <w:footerReference w:type="default" r:id="rId14"/>
      <w:headerReference w:type="first" r:id="rId15"/>
      <w:footerReference w:type="first" r:id="rId16"/>
      <w:pgSz w:w="12240" w:h="15840" w:orient="portrait"/>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77B03" w:rsidP="00D33AFB" w:rsidRDefault="00777B03" w14:paraId="7DF6B50C" w14:textId="77777777">
      <w:pPr>
        <w:spacing w:after="0" w:line="240" w:lineRule="auto"/>
      </w:pPr>
      <w:r>
        <w:separator/>
      </w:r>
    </w:p>
  </w:endnote>
  <w:endnote w:type="continuationSeparator" w:id="0">
    <w:p w:rsidR="00777B03" w:rsidP="00D33AFB" w:rsidRDefault="00777B03" w14:paraId="3941C67D" w14:textId="77777777">
      <w:pPr>
        <w:spacing w:after="0" w:line="240" w:lineRule="auto"/>
      </w:pPr>
      <w:r>
        <w:continuationSeparator/>
      </w:r>
    </w:p>
  </w:endnote>
  <w:endnote w:type="continuationNotice" w:id="1">
    <w:p w:rsidR="00777B03" w:rsidRDefault="00777B03" w14:paraId="62214FB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524A5" w:rsidP="00FB57AC" w:rsidRDefault="002524A5" w14:paraId="616C493D" w14:textId="1EC1F07E">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D744DE" w:rsidP="002524A5" w:rsidRDefault="00D744DE" w14:paraId="513211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9D65451" w:rsidP="29D65451" w:rsidRDefault="29D65451" w14:paraId="56E8B91F" w14:textId="3C24F565">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rsidR="002524A5" w:rsidP="29D65451" w:rsidRDefault="29D65451" w14:paraId="02D393B4" w14:textId="13AED51E">
        <w:pPr>
          <w:pStyle w:val="Footer"/>
          <w:framePr w:wrap="none" w:hAnchor="margin" w:vAnchor="text" w:xAlign="right" w:y="1"/>
          <w:rPr>
            <w:rStyle w:val="PageNumber"/>
            <w:noProof/>
          </w:rPr>
        </w:pPr>
        <w:r>
          <w:rPr>
            <w:rStyle w:val="PageNumber"/>
          </w:rPr>
          <w:t xml:space="preserve">     </w:t>
        </w:r>
      </w:p>
    </w:sdtContent>
  </w:sdt>
  <w:p w:rsidRPr="005C5378" w:rsidR="005C5378" w:rsidP="002524A5" w:rsidRDefault="005C5378" w14:paraId="18CC5B61" w14:textId="5E623D81">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rsidTr="29D65451" w14:paraId="06F1228E" w14:textId="77777777">
      <w:trPr>
        <w:trHeight w:val="300"/>
      </w:trPr>
      <w:tc>
        <w:tcPr>
          <w:tcW w:w="3360" w:type="dxa"/>
        </w:tcPr>
        <w:p w:rsidR="29D65451" w:rsidP="29D65451" w:rsidRDefault="29D65451" w14:paraId="2B697B78" w14:textId="4980FFC8">
          <w:pPr>
            <w:pStyle w:val="Header"/>
            <w:ind w:left="-115"/>
          </w:pPr>
        </w:p>
      </w:tc>
      <w:tc>
        <w:tcPr>
          <w:tcW w:w="3360" w:type="dxa"/>
        </w:tcPr>
        <w:p w:rsidR="29D65451" w:rsidP="29D65451" w:rsidRDefault="29D65451" w14:paraId="1D3FB1C5" w14:textId="2D5A3F0D">
          <w:pPr>
            <w:pStyle w:val="Header"/>
            <w:jc w:val="center"/>
          </w:pPr>
        </w:p>
      </w:tc>
      <w:tc>
        <w:tcPr>
          <w:tcW w:w="3360" w:type="dxa"/>
        </w:tcPr>
        <w:p w:rsidR="29D65451" w:rsidP="29D65451" w:rsidRDefault="29D65451" w14:paraId="3763A4DF" w14:textId="60A6E745">
          <w:pPr>
            <w:pStyle w:val="Header"/>
            <w:ind w:right="-115"/>
            <w:jc w:val="right"/>
          </w:pPr>
        </w:p>
      </w:tc>
    </w:tr>
  </w:tbl>
  <w:p w:rsidR="29D65451" w:rsidP="29D65451" w:rsidRDefault="29D65451" w14:paraId="0E92F9E7" w14:textId="7E36B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77B03" w:rsidP="00D33AFB" w:rsidRDefault="00777B03" w14:paraId="66101670" w14:textId="77777777">
      <w:pPr>
        <w:spacing w:after="0" w:line="240" w:lineRule="auto"/>
      </w:pPr>
      <w:r>
        <w:separator/>
      </w:r>
    </w:p>
  </w:footnote>
  <w:footnote w:type="continuationSeparator" w:id="0">
    <w:p w:rsidR="00777B03" w:rsidP="00D33AFB" w:rsidRDefault="00777B03" w14:paraId="4BC3FF31" w14:textId="77777777">
      <w:pPr>
        <w:spacing w:after="0" w:line="240" w:lineRule="auto"/>
      </w:pPr>
      <w:r>
        <w:continuationSeparator/>
      </w:r>
    </w:p>
  </w:footnote>
  <w:footnote w:type="continuationNotice" w:id="1">
    <w:p w:rsidR="00777B03" w:rsidRDefault="00777B03" w14:paraId="62EA1D9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E26919" w:rsidR="00E26919" w:rsidP="00E26919" w:rsidRDefault="00E26919" w14:paraId="60D7A4AA" w14:textId="312F1CB9">
    <w:pPr>
      <w:widowControl w:val="0"/>
      <w:autoSpaceDE w:val="0"/>
      <w:autoSpaceDN w:val="0"/>
      <w:spacing w:before="20" w:after="0" w:line="240" w:lineRule="auto"/>
      <w:rPr>
        <w:rFonts w:ascii="Arial" w:hAnsi="Arial" w:eastAsia="PublicSans-Thin" w:cs="Arial"/>
        <w:b/>
        <w:color w:val="3BB041"/>
        <w:sz w:val="15"/>
        <w:szCs w:val="15"/>
      </w:rPr>
    </w:pPr>
    <w:r>
      <w:rPr>
        <w:rFonts w:ascii="Arial" w:hAnsi="Arial"/>
        <w:b/>
        <w:color w:val="3BB041"/>
        <w:sz w:val="15"/>
      </w:rPr>
      <w:t>Activité de simulation sur l’approche 7-1-7</w:t>
    </w:r>
  </w:p>
  <w:p w:rsidRPr="00E26919" w:rsidR="00E26919" w:rsidP="00E26919" w:rsidRDefault="00E26919" w14:paraId="4BD4EAAB" w14:textId="77777777">
    <w:pPr>
      <w:widowControl w:val="0"/>
      <w:autoSpaceDE w:val="0"/>
      <w:autoSpaceDN w:val="0"/>
      <w:spacing w:before="20" w:after="0" w:line="240" w:lineRule="auto"/>
      <w:rPr>
        <w:rFonts w:ascii="PublicSans-Thin" w:hAnsi="PublicSans-Thin" w:eastAsia="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rsidR="00E26919" w:rsidRDefault="00E26919" w14:paraId="55EBB7B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D82BF7" w:rsidR="00D82BF7" w:rsidP="00D82BF7" w:rsidRDefault="00D82BF7" w14:paraId="0EFA8C8A" w14:textId="77777777">
    <w:pPr>
      <w:widowControl w:val="0"/>
      <w:tabs>
        <w:tab w:val="center" w:pos="4680"/>
        <w:tab w:val="right" w:pos="9860"/>
      </w:tabs>
      <w:autoSpaceDE w:val="0"/>
      <w:autoSpaceDN w:val="0"/>
      <w:spacing w:after="0" w:line="240" w:lineRule="auto"/>
      <w:rPr>
        <w:rFonts w:ascii="Arial" w:hAnsi="Arial" w:eastAsia="Times New Roman"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w:history="1" r:id="rId2">
      <w:r>
        <w:rPr>
          <w:rFonts w:ascii="Arial" w:hAnsi="Arial"/>
          <w:color w:val="3D9D45"/>
          <w:sz w:val="14"/>
        </w:rPr>
        <w:t>717alliance.org</w:t>
      </w:r>
    </w:hyperlink>
  </w:p>
  <w:p w:rsidRPr="00D82BF7" w:rsidR="00D82BF7" w:rsidP="00D82BF7" w:rsidRDefault="00D82BF7" w14:paraId="3CEE410E" w14:textId="77777777">
    <w:pPr>
      <w:widowControl w:val="0"/>
      <w:tabs>
        <w:tab w:val="center" w:pos="4680"/>
        <w:tab w:val="right" w:pos="9860"/>
      </w:tabs>
      <w:autoSpaceDE w:val="0"/>
      <w:autoSpaceDN w:val="0"/>
      <w:spacing w:after="0" w:line="240" w:lineRule="auto"/>
      <w:rPr>
        <w:rFonts w:ascii="Arial" w:hAnsi="Arial" w:eastAsia="PublicSans-Thin" w:cs="Arial"/>
        <w:b/>
        <w:bCs/>
        <w:color w:val="3D9D45"/>
        <w:sz w:val="14"/>
        <w:szCs w:val="14"/>
      </w:rPr>
    </w:pPr>
  </w:p>
  <w:p w:rsidRPr="00D82BF7" w:rsidR="00D82BF7" w:rsidP="00D82BF7" w:rsidRDefault="00D82BF7" w14:paraId="1B429566"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rsidR="00D33AFB" w:rsidRDefault="00D33AFB" w14:paraId="0BE743DA" w14:textId="34968F0C">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hint="default" w:ascii="PublicSans-Thin" w:hAnsi="PublicSans-Thin" w:eastAsia="PublicSans-Thin" w:cs="PublicSans-Thin"/>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5A3B2B"/>
    <w:multiLevelType w:val="hybridMultilevel"/>
    <w:tmpl w:val="49A81C7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3C10D6"/>
    <w:multiLevelType w:val="hybridMultilevel"/>
    <w:tmpl w:val="F8601CCC"/>
    <w:lvl w:ilvl="0" w:tplc="FFFFFFFF">
      <w:start w:val="1"/>
      <w:numFmt w:val="bullet"/>
      <w:lvlText w:val=""/>
      <w:lvlJc w:val="left"/>
      <w:pPr>
        <w:ind w:left="720" w:hanging="360"/>
      </w:pPr>
      <w:rPr>
        <w:rFonts w:hint="default" w:ascii="Symbol" w:hAnsi="Symbol"/>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2061C0"/>
    <w:multiLevelType w:val="hybridMultilevel"/>
    <w:tmpl w:val="768E83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5C945D0"/>
    <w:multiLevelType w:val="hybridMultilevel"/>
    <w:tmpl w:val="DF8E0B8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7" w15:restartNumberingAfterBreak="0">
    <w:nsid w:val="618A28FC"/>
    <w:multiLevelType w:val="hybridMultilevel"/>
    <w:tmpl w:val="146835C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C354E5"/>
    <w:multiLevelType w:val="hybridMultilevel"/>
    <w:tmpl w:val="FF760F1A"/>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20" w15:restartNumberingAfterBreak="0">
    <w:nsid w:val="7DC3744E"/>
    <w:multiLevelType w:val="hybridMultilevel"/>
    <w:tmpl w:val="303E4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7EB53B15"/>
    <w:multiLevelType w:val="hybridMultilevel"/>
    <w:tmpl w:val="9C3C2C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83074628">
    <w:abstractNumId w:val="18"/>
  </w:num>
  <w:num w:numId="2" w16cid:durableId="255141376">
    <w:abstractNumId w:val="1"/>
  </w:num>
  <w:num w:numId="3" w16cid:durableId="571933404">
    <w:abstractNumId w:val="8"/>
  </w:num>
  <w:num w:numId="4" w16cid:durableId="1342197566">
    <w:abstractNumId w:val="7"/>
  </w:num>
  <w:num w:numId="5" w16cid:durableId="286856936">
    <w:abstractNumId w:val="12"/>
  </w:num>
  <w:num w:numId="6" w16cid:durableId="1591546376">
    <w:abstractNumId w:val="20"/>
  </w:num>
  <w:num w:numId="7" w16cid:durableId="276260368">
    <w:abstractNumId w:val="4"/>
  </w:num>
  <w:num w:numId="8" w16cid:durableId="1439368323">
    <w:abstractNumId w:val="14"/>
  </w:num>
  <w:num w:numId="9" w16cid:durableId="1837260369">
    <w:abstractNumId w:val="9"/>
  </w:num>
  <w:num w:numId="10" w16cid:durableId="1839268059">
    <w:abstractNumId w:val="15"/>
  </w:num>
  <w:num w:numId="11" w16cid:durableId="689260294">
    <w:abstractNumId w:val="3"/>
  </w:num>
  <w:num w:numId="12" w16cid:durableId="1916040470">
    <w:abstractNumId w:val="13"/>
  </w:num>
  <w:num w:numId="13" w16cid:durableId="1843163816">
    <w:abstractNumId w:val="11"/>
  </w:num>
  <w:num w:numId="14" w16cid:durableId="3480493">
    <w:abstractNumId w:val="6"/>
  </w:num>
  <w:num w:numId="15" w16cid:durableId="2034115454">
    <w:abstractNumId w:val="2"/>
  </w:num>
  <w:num w:numId="16" w16cid:durableId="1633704190">
    <w:abstractNumId w:val="16"/>
  </w:num>
  <w:num w:numId="17" w16cid:durableId="1190295819">
    <w:abstractNumId w:val="21"/>
  </w:num>
  <w:num w:numId="18" w16cid:durableId="1890266398">
    <w:abstractNumId w:val="10"/>
  </w:num>
  <w:num w:numId="19" w16cid:durableId="189343725">
    <w:abstractNumId w:val="5"/>
  </w:num>
  <w:num w:numId="20" w16cid:durableId="1463646379">
    <w:abstractNumId w:val="19"/>
  </w:num>
  <w:num w:numId="21" w16cid:durableId="8722242">
    <w:abstractNumId w:val="0"/>
  </w:num>
  <w:num w:numId="22" w16cid:durableId="1773280607">
    <w:abstractNumId w:val="17"/>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hideSpellingErrors/>
  <w:hideGrammaticalErrors/>
  <w:proofState w:spelling="clean" w:grammar="dirty"/>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D24BE"/>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3C6E"/>
    <w:rsid w:val="001A6B4A"/>
    <w:rsid w:val="001B0637"/>
    <w:rsid w:val="001B1423"/>
    <w:rsid w:val="001B4E3A"/>
    <w:rsid w:val="001B6479"/>
    <w:rsid w:val="001D0C19"/>
    <w:rsid w:val="001D2555"/>
    <w:rsid w:val="001D4BFC"/>
    <w:rsid w:val="001D5878"/>
    <w:rsid w:val="001D5B75"/>
    <w:rsid w:val="001E2099"/>
    <w:rsid w:val="001E2757"/>
    <w:rsid w:val="001E4773"/>
    <w:rsid w:val="001E5F05"/>
    <w:rsid w:val="001E68AE"/>
    <w:rsid w:val="001E7D4C"/>
    <w:rsid w:val="001F191F"/>
    <w:rsid w:val="002022A7"/>
    <w:rsid w:val="00214DD7"/>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FA6"/>
    <w:rsid w:val="0029291B"/>
    <w:rsid w:val="00293D45"/>
    <w:rsid w:val="00293DBF"/>
    <w:rsid w:val="00294950"/>
    <w:rsid w:val="002959CA"/>
    <w:rsid w:val="002B2181"/>
    <w:rsid w:val="002B784D"/>
    <w:rsid w:val="002C1D27"/>
    <w:rsid w:val="002C5054"/>
    <w:rsid w:val="002E0630"/>
    <w:rsid w:val="002E2911"/>
    <w:rsid w:val="002E7041"/>
    <w:rsid w:val="002F3A46"/>
    <w:rsid w:val="002F4F66"/>
    <w:rsid w:val="002F54C8"/>
    <w:rsid w:val="002F5704"/>
    <w:rsid w:val="00305D75"/>
    <w:rsid w:val="00306710"/>
    <w:rsid w:val="00307B5E"/>
    <w:rsid w:val="0031327E"/>
    <w:rsid w:val="003147BA"/>
    <w:rsid w:val="0031546F"/>
    <w:rsid w:val="0032626B"/>
    <w:rsid w:val="003268BA"/>
    <w:rsid w:val="00326DDC"/>
    <w:rsid w:val="00330C22"/>
    <w:rsid w:val="003316C3"/>
    <w:rsid w:val="003347C4"/>
    <w:rsid w:val="00335369"/>
    <w:rsid w:val="0035278D"/>
    <w:rsid w:val="00355152"/>
    <w:rsid w:val="00361B46"/>
    <w:rsid w:val="00370899"/>
    <w:rsid w:val="00371085"/>
    <w:rsid w:val="00380830"/>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7052B"/>
    <w:rsid w:val="0048079B"/>
    <w:rsid w:val="004827EF"/>
    <w:rsid w:val="00485360"/>
    <w:rsid w:val="004938BC"/>
    <w:rsid w:val="004A472A"/>
    <w:rsid w:val="004B061F"/>
    <w:rsid w:val="004B15E9"/>
    <w:rsid w:val="004B394D"/>
    <w:rsid w:val="004B5243"/>
    <w:rsid w:val="004C3114"/>
    <w:rsid w:val="004C5AD2"/>
    <w:rsid w:val="004D1382"/>
    <w:rsid w:val="004D54F4"/>
    <w:rsid w:val="004E27A2"/>
    <w:rsid w:val="004F231C"/>
    <w:rsid w:val="004F250B"/>
    <w:rsid w:val="004F43F2"/>
    <w:rsid w:val="004F5812"/>
    <w:rsid w:val="00500226"/>
    <w:rsid w:val="00500695"/>
    <w:rsid w:val="00506476"/>
    <w:rsid w:val="005157B7"/>
    <w:rsid w:val="00517AE3"/>
    <w:rsid w:val="0052089E"/>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2C40"/>
    <w:rsid w:val="00654BBC"/>
    <w:rsid w:val="00655C3B"/>
    <w:rsid w:val="00656508"/>
    <w:rsid w:val="00660152"/>
    <w:rsid w:val="006613C0"/>
    <w:rsid w:val="00663253"/>
    <w:rsid w:val="00667928"/>
    <w:rsid w:val="00672BD7"/>
    <w:rsid w:val="0067339D"/>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E13"/>
    <w:rsid w:val="00760F2D"/>
    <w:rsid w:val="007645FC"/>
    <w:rsid w:val="0076490A"/>
    <w:rsid w:val="007671AA"/>
    <w:rsid w:val="00773720"/>
    <w:rsid w:val="007777DF"/>
    <w:rsid w:val="00777B03"/>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5F2E"/>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3F34"/>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6067"/>
    <w:rsid w:val="00AE43FA"/>
    <w:rsid w:val="00AE6161"/>
    <w:rsid w:val="00AF181A"/>
    <w:rsid w:val="00AF4352"/>
    <w:rsid w:val="00B04889"/>
    <w:rsid w:val="00B13EFE"/>
    <w:rsid w:val="00B14B0D"/>
    <w:rsid w:val="00B17BE1"/>
    <w:rsid w:val="00B25E5D"/>
    <w:rsid w:val="00B30B36"/>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7345"/>
    <w:rsid w:val="00C9159A"/>
    <w:rsid w:val="00C94973"/>
    <w:rsid w:val="00CA358C"/>
    <w:rsid w:val="00CA3B4E"/>
    <w:rsid w:val="00CA5A86"/>
    <w:rsid w:val="00CB021C"/>
    <w:rsid w:val="00CB3B70"/>
    <w:rsid w:val="00CB5297"/>
    <w:rsid w:val="00CC7C9D"/>
    <w:rsid w:val="00CD014E"/>
    <w:rsid w:val="00CE0335"/>
    <w:rsid w:val="00CF0460"/>
    <w:rsid w:val="00CF2916"/>
    <w:rsid w:val="00CF2A9E"/>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758E5"/>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7910"/>
    <w:rsid w:val="00F41252"/>
    <w:rsid w:val="00F4125C"/>
    <w:rsid w:val="00F423A7"/>
    <w:rsid w:val="00F44426"/>
    <w:rsid w:val="00F44A16"/>
    <w:rsid w:val="00F450F7"/>
    <w:rsid w:val="00F45DF5"/>
    <w:rsid w:val="00F539F9"/>
    <w:rsid w:val="00F53CA4"/>
    <w:rsid w:val="00F560BF"/>
    <w:rsid w:val="00F576D6"/>
    <w:rsid w:val="00F6342D"/>
    <w:rsid w:val="00F63DF9"/>
    <w:rsid w:val="00F66DB1"/>
    <w:rsid w:val="00F67C59"/>
    <w:rsid w:val="00F76E41"/>
    <w:rsid w:val="00F8197D"/>
    <w:rsid w:val="00F82439"/>
    <w:rsid w:val="00F84693"/>
    <w:rsid w:val="00F84E5A"/>
    <w:rsid w:val="00F942C3"/>
    <w:rsid w:val="00FA21F1"/>
    <w:rsid w:val="00FA683C"/>
    <w:rsid w:val="00FA794F"/>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B8B36B5"/>
    <w:rsid w:val="133B68E7"/>
    <w:rsid w:val="1524F19A"/>
    <w:rsid w:val="159D73F2"/>
    <w:rsid w:val="180A922B"/>
    <w:rsid w:val="19FB1C27"/>
    <w:rsid w:val="1B3CE72D"/>
    <w:rsid w:val="23F6E5D6"/>
    <w:rsid w:val="272DCA4D"/>
    <w:rsid w:val="274B7FFB"/>
    <w:rsid w:val="27646AEF"/>
    <w:rsid w:val="284B2471"/>
    <w:rsid w:val="2871DE2F"/>
    <w:rsid w:val="29D65451"/>
    <w:rsid w:val="2F920695"/>
    <w:rsid w:val="362758B2"/>
    <w:rsid w:val="3AC65EAF"/>
    <w:rsid w:val="3B71EFBB"/>
    <w:rsid w:val="3C0CE5A6"/>
    <w:rsid w:val="41B51200"/>
    <w:rsid w:val="435FB129"/>
    <w:rsid w:val="4A74909F"/>
    <w:rsid w:val="5331CDE2"/>
    <w:rsid w:val="549E5E4C"/>
    <w:rsid w:val="54A5334D"/>
    <w:rsid w:val="567C3BD0"/>
    <w:rsid w:val="59513023"/>
    <w:rsid w:val="644A8D43"/>
    <w:rsid w:val="65760AE3"/>
    <w:rsid w:val="664BD3BA"/>
    <w:rsid w:val="6B33AD8A"/>
    <w:rsid w:val="71D26436"/>
    <w:rsid w:val="7474B3E6"/>
    <w:rsid w:val="749BB5DC"/>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styleId="CommentTextChar" w:customStyle="1">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styleId="CommentSubjectChar" w:customStyle="1">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hAnsi="Times New Roman" w:eastAsia="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numbering" w:styleId="CurrentList1" w:customStyle="1">
    <w:name w:val="Current List1"/>
    <w:uiPriority w:val="99"/>
    <w:rsid w:val="00EC046A"/>
    <w:pPr>
      <w:numPr>
        <w:numId w:val="1"/>
      </w:numPr>
    </w:pPr>
  </w:style>
  <w:style w:type="table" w:styleId="TableGrid1" w:customStyle="1">
    <w:name w:val="Table Grid1"/>
    <w:basedOn w:val="TableNormal"/>
    <w:next w:val="TableGrid"/>
    <w:uiPriority w:val="39"/>
    <w:rsid w:val="00A643E3"/>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ogle.com/search?sca_esv=591924779&amp;rlz=1C5CHFA_enUS967US968&amp;sxsrf=AM9HkKlTEZ9qpIxaaedQ6cfHjdGtjsBAEQ:1702926064469&amp;q=mucous&amp;si=ALGXSlaWqc4XvKuO31AnQ7gAsIq_apBi-RaFFlthnAMIbRutB4oNwnRVW6WAREELuNbxStlVo9GV8r9SilMpkS6fCZo3_p0fyA%3D%3D&amp;expnd=1"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MediaLengthInSeconds xmlns="ca299543-0ab4-429f-8927-bf8e8716a0c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2.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s>
</ds:datastoreItem>
</file>

<file path=customXml/itemProps3.xml><?xml version="1.0" encoding="utf-8"?>
<ds:datastoreItem xmlns:ds="http://schemas.openxmlformats.org/officeDocument/2006/customXml" ds:itemID="{C1AC5063-2A3C-43DD-AAF6-8E7E7DF6249E}"/>
</file>

<file path=customXml/itemProps4.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Marguerite Massinga Loembé</cp:lastModifiedBy>
  <cp:revision>16</cp:revision>
  <cp:lastPrinted>2023-10-17T18:00:00Z</cp:lastPrinted>
  <dcterms:created xsi:type="dcterms:W3CDTF">2023-10-17T19:39:00Z</dcterms:created>
  <dcterms:modified xsi:type="dcterms:W3CDTF">2025-11-05T10:52:19Z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2814cdfb-f8a1-4b43-87be-73a7dacf965a</vt:lpwstr>
  </property>
  <property fmtid="{D5CDD505-2E9C-101B-9397-08002B2CF9AE}" pid="19" name="Order">
    <vt:r8>21564800</vt:r8>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y fmtid="{D5CDD505-2E9C-101B-9397-08002B2CF9AE}" pid="27" name="xd_Signature">
    <vt:bool>false</vt:bool>
  </property>
</Properties>
</file>